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55A7E535"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sidR="00B657F8" w:rsidRPr="00B657F8">
        <w:rPr>
          <w:rFonts w:cs="Arial"/>
          <w:b/>
          <w:sz w:val="22"/>
          <w:szCs w:val="22"/>
        </w:rPr>
        <w:t>S3-252195</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4343C5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14C1">
        <w:rPr>
          <w:rFonts w:ascii="Arial" w:hAnsi="Arial" w:cs="Arial"/>
          <w:b/>
          <w:bCs/>
          <w:lang w:val="en-US"/>
        </w:rPr>
        <w:t>Ericsson</w:t>
      </w:r>
    </w:p>
    <w:p w14:paraId="65CE4E4B" w14:textId="53672E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0E09">
        <w:rPr>
          <w:rFonts w:ascii="Arial" w:hAnsi="Arial" w:cs="Arial"/>
          <w:b/>
          <w:bCs/>
          <w:lang w:val="en-US"/>
        </w:rPr>
        <w:t>TR cleanup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3A691F" w:rsidR="0051688C" w:rsidRPr="00517B38" w:rsidRDefault="0051688C" w:rsidP="0051688C">
      <w:pPr>
        <w:spacing w:after="120"/>
        <w:ind w:left="1985" w:hanging="1985"/>
        <w:rPr>
          <w:rFonts w:ascii="Arial" w:hAnsi="Arial" w:cs="Arial"/>
          <w:b/>
          <w:bCs/>
          <w:lang w:val="sv-SE"/>
        </w:rPr>
      </w:pPr>
      <w:r w:rsidRPr="00517B38">
        <w:rPr>
          <w:rFonts w:ascii="Arial" w:hAnsi="Arial" w:cs="Arial"/>
          <w:b/>
          <w:bCs/>
          <w:lang w:val="sv-SE"/>
        </w:rPr>
        <w:t>Agenda item:</w:t>
      </w:r>
      <w:r w:rsidRPr="00517B38">
        <w:rPr>
          <w:rFonts w:ascii="Arial" w:hAnsi="Arial" w:cs="Arial"/>
          <w:b/>
          <w:bCs/>
          <w:lang w:val="sv-SE"/>
        </w:rPr>
        <w:tab/>
      </w:r>
      <w:r w:rsidR="00520963" w:rsidRPr="00517B38">
        <w:rPr>
          <w:rFonts w:ascii="Arial" w:hAnsi="Arial" w:cs="Arial"/>
          <w:b/>
          <w:bCs/>
          <w:lang w:val="sv-SE"/>
        </w:rPr>
        <w:t>5</w:t>
      </w:r>
      <w:r w:rsidRPr="00517B38">
        <w:rPr>
          <w:rFonts w:ascii="Arial" w:hAnsi="Arial" w:cs="Arial"/>
          <w:b/>
          <w:bCs/>
          <w:lang w:val="sv-SE"/>
        </w:rPr>
        <w:t>.</w:t>
      </w:r>
      <w:r w:rsidR="00520963" w:rsidRPr="00517B38">
        <w:rPr>
          <w:rFonts w:ascii="Arial" w:hAnsi="Arial" w:cs="Arial"/>
          <w:b/>
          <w:bCs/>
          <w:lang w:val="sv-SE"/>
        </w:rPr>
        <w:t>2</w:t>
      </w:r>
    </w:p>
    <w:p w14:paraId="369E83CA" w14:textId="26B83F14" w:rsidR="00C93D83" w:rsidRPr="00517B38" w:rsidRDefault="00B41104">
      <w:pPr>
        <w:spacing w:after="120"/>
        <w:ind w:left="1985" w:hanging="1985"/>
        <w:rPr>
          <w:rFonts w:ascii="Arial" w:hAnsi="Arial" w:cs="Arial"/>
          <w:b/>
          <w:bCs/>
          <w:lang w:val="sv-SE"/>
        </w:rPr>
      </w:pPr>
      <w:r w:rsidRPr="00517B38">
        <w:rPr>
          <w:rFonts w:ascii="Arial" w:hAnsi="Arial" w:cs="Arial"/>
          <w:b/>
          <w:bCs/>
          <w:lang w:val="sv-SE"/>
        </w:rPr>
        <w:t>Spec:</w:t>
      </w:r>
      <w:r w:rsidRPr="00517B38">
        <w:rPr>
          <w:rFonts w:ascii="Arial" w:hAnsi="Arial" w:cs="Arial"/>
          <w:b/>
          <w:bCs/>
          <w:lang w:val="sv-SE"/>
        </w:rPr>
        <w:tab/>
        <w:t xml:space="preserve">3GPP </w:t>
      </w:r>
      <w:r w:rsidR="00AA7E59" w:rsidRPr="00517B38">
        <w:rPr>
          <w:rFonts w:ascii="Arial" w:hAnsi="Arial" w:cs="Arial"/>
          <w:b/>
          <w:bCs/>
          <w:lang w:val="sv-SE"/>
        </w:rPr>
        <w:t>TR</w:t>
      </w:r>
      <w:r w:rsidRPr="00517B38">
        <w:rPr>
          <w:rFonts w:ascii="Arial" w:hAnsi="Arial" w:cs="Arial"/>
          <w:b/>
          <w:bCs/>
          <w:lang w:val="sv-SE"/>
        </w:rPr>
        <w:t xml:space="preserve"> </w:t>
      </w:r>
      <w:r w:rsidR="00520963" w:rsidRPr="00517B38">
        <w:rPr>
          <w:rFonts w:ascii="Arial" w:hAnsi="Arial" w:cs="Arial"/>
          <w:b/>
          <w:bCs/>
          <w:lang w:val="sv-SE"/>
        </w:rPr>
        <w:t>33.790</w:t>
      </w:r>
    </w:p>
    <w:p w14:paraId="32E76F63" w14:textId="2508120C" w:rsidR="002474B7" w:rsidRPr="00011CCA" w:rsidRDefault="002474B7">
      <w:pPr>
        <w:spacing w:after="120"/>
        <w:ind w:left="1985" w:hanging="1985"/>
        <w:rPr>
          <w:rFonts w:ascii="Arial" w:hAnsi="Arial" w:cs="Arial"/>
          <w:b/>
          <w:bCs/>
          <w:lang w:val="en-US"/>
        </w:rPr>
      </w:pPr>
      <w:r w:rsidRPr="00011CCA">
        <w:rPr>
          <w:rFonts w:ascii="Arial" w:hAnsi="Arial" w:cs="Arial"/>
          <w:b/>
          <w:bCs/>
          <w:lang w:val="en-US"/>
        </w:rPr>
        <w:t>Version:</w:t>
      </w:r>
      <w:r w:rsidRPr="00011CCA">
        <w:rPr>
          <w:rFonts w:ascii="Arial" w:hAnsi="Arial" w:cs="Arial"/>
          <w:b/>
          <w:bCs/>
          <w:lang w:val="en-US"/>
        </w:rPr>
        <w:tab/>
      </w:r>
      <w:r w:rsidR="00520963" w:rsidRPr="00011CCA">
        <w:rPr>
          <w:rFonts w:ascii="Arial" w:hAnsi="Arial" w:cs="Arial"/>
          <w:b/>
          <w:bCs/>
          <w:lang w:val="en-US"/>
        </w:rPr>
        <w:t>1.3.0</w:t>
      </w:r>
    </w:p>
    <w:p w14:paraId="09C0AB02" w14:textId="40DEDD5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31749">
        <w:rPr>
          <w:rFonts w:ascii="Arial" w:hAnsi="Arial" w:cs="Arial"/>
          <w:b/>
          <w:bCs/>
          <w:lang w:val="en-US"/>
        </w:rPr>
        <w:t>FS_NG_RTC_SEC_Ph2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89CB91C" w14:textId="17F8AED4" w:rsidR="000146B3" w:rsidRPr="000146B3" w:rsidRDefault="00783FEC" w:rsidP="00506E9B">
      <w:r>
        <w:rPr>
          <w:lang w:val="en-US"/>
        </w:rPr>
        <w:t xml:space="preserve">This document proposes </w:t>
      </w:r>
      <w:r w:rsidR="0059713C">
        <w:rPr>
          <w:lang w:val="en-US"/>
        </w:rPr>
        <w:t xml:space="preserve">to remove some Editor's Notes in the </w:t>
      </w:r>
      <w:r>
        <w:rPr>
          <w:lang w:val="en-US"/>
        </w:rPr>
        <w:t>TR 33.790</w:t>
      </w:r>
      <w:r w:rsidR="002A113E">
        <w:rPr>
          <w:lang w:val="en-US"/>
        </w:rPr>
        <w:t>.</w:t>
      </w:r>
      <w:r>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A90B15" w14:textId="77777777" w:rsidR="00517B38" w:rsidRPr="00E807CB" w:rsidRDefault="00517B38" w:rsidP="00517B38">
      <w:pPr>
        <w:pStyle w:val="Heading2"/>
        <w:rPr>
          <w:lang w:val="en-US"/>
        </w:rPr>
      </w:pPr>
      <w:bookmarkStart w:id="0" w:name="_Toc195477244"/>
      <w:r w:rsidRPr="00E807CB">
        <w:rPr>
          <w:lang w:val="en-US"/>
        </w:rPr>
        <w:t>6.13</w:t>
      </w:r>
      <w:r w:rsidRPr="00E807CB">
        <w:rPr>
          <w:lang w:val="en-US"/>
        </w:rPr>
        <w:tab/>
        <w:t>Solution #13: IMS avatar communication security based on existing specification</w:t>
      </w:r>
      <w:bookmarkEnd w:id="0"/>
    </w:p>
    <w:p w14:paraId="531AE990" w14:textId="77777777" w:rsidR="00517B38" w:rsidRPr="00E807CB" w:rsidRDefault="00517B38" w:rsidP="00517B38">
      <w:pPr>
        <w:pStyle w:val="Heading3"/>
        <w:rPr>
          <w:lang w:val="en-US"/>
        </w:rPr>
      </w:pPr>
      <w:bookmarkStart w:id="1" w:name="_Toc195477245"/>
      <w:r w:rsidRPr="00E807CB">
        <w:rPr>
          <w:lang w:val="en-US"/>
        </w:rPr>
        <w:t>6.13.1</w:t>
      </w:r>
      <w:r w:rsidRPr="00E807CB">
        <w:rPr>
          <w:lang w:val="en-US"/>
        </w:rPr>
        <w:tab/>
        <w:t>Introduction</w:t>
      </w:r>
      <w:bookmarkEnd w:id="1"/>
    </w:p>
    <w:p w14:paraId="4A7F1759" w14:textId="77777777" w:rsidR="00517B38" w:rsidRPr="00E807CB" w:rsidRDefault="00517B38" w:rsidP="00517B38">
      <w:pPr>
        <w:rPr>
          <w:lang w:val="en-US"/>
        </w:rPr>
      </w:pPr>
      <w:r w:rsidRPr="00E807CB">
        <w:rPr>
          <w:lang w:val="en-US"/>
        </w:rPr>
        <w:t>This solution addresses the Key Issue #2 "Security of IMS based Avatar Communication". It proposes the changes on the procedures in TS</w:t>
      </w:r>
      <w:r w:rsidRPr="00E807CB">
        <w:t> </w:t>
      </w:r>
      <w:r w:rsidRPr="00E807CB">
        <w:rPr>
          <w:lang w:val="en-US"/>
        </w:rPr>
        <w:t>23.228</w:t>
      </w:r>
      <w:r w:rsidRPr="00E807CB">
        <w:t> </w:t>
      </w:r>
      <w:r w:rsidRPr="00E807CB">
        <w:rPr>
          <w:lang w:val="en-US"/>
        </w:rPr>
        <w:t>[7], clause AC.11.3.</w:t>
      </w:r>
    </w:p>
    <w:p w14:paraId="08AF899A" w14:textId="77777777" w:rsidR="00517B38" w:rsidRPr="00E807CB" w:rsidRDefault="00517B38" w:rsidP="00517B38">
      <w:pPr>
        <w:rPr>
          <w:lang w:val="en-US"/>
        </w:rPr>
      </w:pPr>
      <w:r w:rsidRPr="00E807CB">
        <w:rPr>
          <w:lang w:val="en-US"/>
        </w:rPr>
        <w:t xml:space="preserve">The Base Avatar Repository (BAR) is considered to be a database with records which associate a UE public identity e.g. IMPU with a list of Avatar IDs. Each Avatar ID is associated with an avatar representation and avatar metadata. It is assumed that the BAR is provisioned with this information for each UE which supports IMS avatar communication. </w:t>
      </w:r>
    </w:p>
    <w:p w14:paraId="513E8B5F" w14:textId="77777777" w:rsidR="00517B38" w:rsidRPr="00E807CB" w:rsidRDefault="00517B38" w:rsidP="00517B38">
      <w:pPr>
        <w:rPr>
          <w:lang w:val="en-US"/>
        </w:rPr>
      </w:pPr>
      <w:r w:rsidRPr="00E807CB">
        <w:rPr>
          <w:lang w:val="en-US"/>
        </w:rPr>
        <w:t xml:space="preserve">As such the BAR includes allowed lists of UE identities and Avatar ID, therefore these lists can be used for authorization purposes in subsequent procedures. </w:t>
      </w:r>
    </w:p>
    <w:p w14:paraId="67759EB7" w14:textId="77777777" w:rsidR="00517B38" w:rsidRPr="00E807CB" w:rsidRDefault="00517B38" w:rsidP="00517B38">
      <w:pPr>
        <w:rPr>
          <w:lang w:val="en-US"/>
        </w:rPr>
      </w:pPr>
      <w:r w:rsidRPr="00E807CB">
        <w:rPr>
          <w:lang w:val="en-US"/>
        </w:rPr>
        <w:t>The solution is based on the observation that that the access of the Avatar ID and the avatar representation and avatar metadata is mediated by IMS nodes which have authenticated any UE involved in the procedures and therefore can also authorize the related UEs when accessing the Avatar ID and Avatar representation and metadata.</w:t>
      </w:r>
    </w:p>
    <w:p w14:paraId="2656BF34" w14:textId="77777777" w:rsidR="00517B38" w:rsidRPr="00E807CB" w:rsidRDefault="00517B38" w:rsidP="00517B38">
      <w:r w:rsidRPr="00E807CB">
        <w:t xml:space="preserve">In addition, although not stated in the requirements of KI#2, the solution proposes the addition of the requirements for entities who don't own Avatar IDs and avatar representations/metadata, that they delete these pieces of information as soon as the avatar communication session is terminated.  </w:t>
      </w:r>
    </w:p>
    <w:p w14:paraId="68F1F6DE" w14:textId="77777777" w:rsidR="00517B38" w:rsidRPr="00E807CB" w:rsidRDefault="00517B38" w:rsidP="00517B38">
      <w:pPr>
        <w:pStyle w:val="Heading3"/>
        <w:rPr>
          <w:lang w:val="en-US"/>
        </w:rPr>
      </w:pPr>
      <w:bookmarkStart w:id="2" w:name="_Toc195477246"/>
      <w:r w:rsidRPr="00E807CB">
        <w:rPr>
          <w:lang w:val="en-US"/>
        </w:rPr>
        <w:t>6.13.2</w:t>
      </w:r>
      <w:r w:rsidRPr="00E807CB">
        <w:rPr>
          <w:lang w:val="en-US"/>
        </w:rPr>
        <w:tab/>
        <w:t>Solution details</w:t>
      </w:r>
      <w:bookmarkEnd w:id="2"/>
    </w:p>
    <w:p w14:paraId="25989FB5" w14:textId="77777777" w:rsidR="00517B38" w:rsidRPr="00E807CB" w:rsidRDefault="00517B38" w:rsidP="00517B38">
      <w:pPr>
        <w:pStyle w:val="Heading4"/>
        <w:rPr>
          <w:lang w:val="en-US"/>
        </w:rPr>
      </w:pPr>
      <w:bookmarkStart w:id="3" w:name="_Toc195477247"/>
      <w:r w:rsidRPr="00E807CB">
        <w:rPr>
          <w:lang w:val="en-US"/>
        </w:rPr>
        <w:t>6.13.2.1</w:t>
      </w:r>
      <w:r w:rsidRPr="00E807CB">
        <w:rPr>
          <w:lang w:val="en-US"/>
        </w:rPr>
        <w:tab/>
        <w:t>General</w:t>
      </w:r>
      <w:bookmarkEnd w:id="3"/>
    </w:p>
    <w:p w14:paraId="6B339C4C" w14:textId="77777777" w:rsidR="00517B38" w:rsidRDefault="00517B38" w:rsidP="00517B38">
      <w:pPr>
        <w:rPr>
          <w:ins w:id="4" w:author="Author"/>
          <w:lang w:val="en-US"/>
        </w:rPr>
      </w:pPr>
      <w:r w:rsidRPr="00E807CB">
        <w:rPr>
          <w:lang w:val="en-US"/>
        </w:rPr>
        <w:t xml:space="preserve">The security of the of the different cases of rendering are captured in the clauses below. </w:t>
      </w:r>
    </w:p>
    <w:p w14:paraId="5B7441BA" w14:textId="2EFA149E" w:rsidR="001F1FCA" w:rsidRDefault="001F1FCA" w:rsidP="00772212">
      <w:pPr>
        <w:pStyle w:val="NO"/>
        <w:rPr>
          <w:ins w:id="5" w:author="Author"/>
          <w:lang w:val="en-US"/>
        </w:rPr>
      </w:pPr>
      <w:ins w:id="6" w:author="Author">
        <w:r>
          <w:rPr>
            <w:lang w:val="en-US"/>
          </w:rPr>
          <w:t>NOTE</w:t>
        </w:r>
        <w:r w:rsidR="00772212">
          <w:rPr>
            <w:lang w:val="en-US"/>
          </w:rPr>
          <w:t xml:space="preserve"> 1</w:t>
        </w:r>
        <w:r>
          <w:rPr>
            <w:lang w:val="en-US"/>
          </w:rPr>
          <w:t>:</w:t>
        </w:r>
        <w:r w:rsidR="00224F80">
          <w:rPr>
            <w:lang w:val="en-US"/>
          </w:rPr>
          <w:tab/>
        </w:r>
        <w:r w:rsidRPr="00E807CB">
          <w:rPr>
            <w:lang w:val="en-US"/>
          </w:rPr>
          <w:t xml:space="preserve">Whether additional evidence needs to be presented to BAR by DC AS/MF to prove it has been authorized is </w:t>
        </w:r>
        <w:r>
          <w:rPr>
            <w:lang w:val="en-US"/>
          </w:rPr>
          <w:t>not addressed in the present document</w:t>
        </w:r>
        <w:r w:rsidR="00772212">
          <w:rPr>
            <w:lang w:val="en-US"/>
          </w:rPr>
          <w:t>.</w:t>
        </w:r>
      </w:ins>
    </w:p>
    <w:p w14:paraId="77376D8A" w14:textId="5C3A5FC3" w:rsidR="001F1FCA" w:rsidRPr="00E807CB" w:rsidRDefault="00772212" w:rsidP="00772212">
      <w:pPr>
        <w:pStyle w:val="NO"/>
        <w:rPr>
          <w:ins w:id="7" w:author="Author"/>
          <w:lang w:val="en-US"/>
        </w:rPr>
      </w:pPr>
      <w:ins w:id="8" w:author="Author">
        <w:r>
          <w:rPr>
            <w:lang w:val="en-US"/>
          </w:rPr>
          <w:t>NOTE 2:</w:t>
        </w:r>
        <w:r>
          <w:rPr>
            <w:lang w:val="en-US"/>
          </w:rPr>
          <w:tab/>
        </w:r>
        <w:r w:rsidR="001F1FCA" w:rsidRPr="00E807CB">
          <w:rPr>
            <w:lang w:val="en-US"/>
          </w:rPr>
          <w:t>How implicit authorization works if BAR or DC AS is deployed outside of the operator domain, is</w:t>
        </w:r>
        <w:r w:rsidRPr="00E807CB">
          <w:rPr>
            <w:lang w:val="en-US"/>
          </w:rPr>
          <w:t xml:space="preserve"> </w:t>
        </w:r>
        <w:r>
          <w:rPr>
            <w:lang w:val="en-US"/>
          </w:rPr>
          <w:t>not addressed in the present document</w:t>
        </w:r>
        <w:r w:rsidR="001F1FCA" w:rsidRPr="00E807CB">
          <w:rPr>
            <w:lang w:val="en-US"/>
          </w:rPr>
          <w:t>.</w:t>
        </w:r>
      </w:ins>
    </w:p>
    <w:p w14:paraId="58D5500A" w14:textId="77777777" w:rsidR="001F1FCA" w:rsidRPr="00E807CB" w:rsidRDefault="001F1FCA" w:rsidP="00517B38">
      <w:pPr>
        <w:rPr>
          <w:lang w:val="en-US"/>
        </w:rPr>
      </w:pPr>
    </w:p>
    <w:p w14:paraId="35FFFCA2" w14:textId="189D035E" w:rsidR="00517B38" w:rsidRPr="00E807CB" w:rsidDel="00F46872" w:rsidRDefault="00517B38" w:rsidP="00517B38">
      <w:pPr>
        <w:pStyle w:val="EditorsNote"/>
        <w:rPr>
          <w:del w:id="9" w:author="Author"/>
          <w:lang w:val="en-US"/>
        </w:rPr>
      </w:pPr>
      <w:del w:id="10" w:author="Author">
        <w:r w:rsidRPr="00E807CB" w:rsidDel="00F46872">
          <w:rPr>
            <w:lang w:val="en-US"/>
          </w:rPr>
          <w:delText>Editor's Note: Whether additional evidence needs to be presented to BAR by DC AS/MF to prove it has been authorized is FFS.</w:delText>
        </w:r>
      </w:del>
    </w:p>
    <w:p w14:paraId="388B916B" w14:textId="4966FBC8" w:rsidR="00517B38" w:rsidRPr="00E807CB" w:rsidDel="00F46872" w:rsidRDefault="00517B38" w:rsidP="00517B38">
      <w:pPr>
        <w:pStyle w:val="EditorsNote"/>
        <w:rPr>
          <w:del w:id="11" w:author="Author"/>
          <w:lang w:val="en-US"/>
        </w:rPr>
      </w:pPr>
      <w:del w:id="12" w:author="Author">
        <w:r w:rsidRPr="00E807CB" w:rsidDel="00F46872">
          <w:rPr>
            <w:lang w:val="en-US"/>
          </w:rPr>
          <w:delText>Editor's Note: How implicit authorization works if BAR or DC AS is deployed outside of the operator domain, is FFS.</w:delText>
        </w:r>
      </w:del>
    </w:p>
    <w:p w14:paraId="5D56830C" w14:textId="77777777" w:rsidR="00517B38" w:rsidRPr="00E807CB" w:rsidRDefault="00517B38" w:rsidP="00517B38">
      <w:pPr>
        <w:pStyle w:val="Heading5"/>
      </w:pPr>
      <w:bookmarkStart w:id="13" w:name="_Toc195477248"/>
      <w:r w:rsidRPr="00E807CB">
        <w:rPr>
          <w:lang w:val="en-US"/>
        </w:rPr>
        <w:t>6.13.2.1.1</w:t>
      </w:r>
      <w:r w:rsidRPr="00E807CB">
        <w:tab/>
        <w:t>Security for the Sending UE centric procedure</w:t>
      </w:r>
      <w:bookmarkEnd w:id="13"/>
    </w:p>
    <w:p w14:paraId="5AEE40A5" w14:textId="77777777" w:rsidR="00517B38" w:rsidRPr="00E807CB" w:rsidRDefault="00517B38" w:rsidP="00517B38">
      <w:pPr>
        <w:rPr>
          <w:lang w:val="en-US"/>
        </w:rPr>
      </w:pPr>
      <w:r w:rsidRPr="00E807CB">
        <w:rPr>
          <w:lang w:val="en-US"/>
        </w:rPr>
        <w:t>Figure 6.13.2.1.1-1 depicts the procedure from TS</w:t>
      </w:r>
      <w:r w:rsidRPr="00E807CB">
        <w:t> </w:t>
      </w:r>
      <w:r w:rsidRPr="00E807CB">
        <w:rPr>
          <w:lang w:val="en-US"/>
        </w:rPr>
        <w:t>23.228</w:t>
      </w:r>
      <w:r w:rsidRPr="00E807CB">
        <w:t> </w:t>
      </w:r>
      <w:r w:rsidRPr="00E807CB">
        <w:rPr>
          <w:lang w:val="en-US"/>
        </w:rPr>
        <w:t>[7], AC.11.3.2.1, "Sending UE centric procedure". The Application Data Channel (ADC) setup between the UE1 and DC AS is a P2A (Peer to Application) data channel as specified in TS</w:t>
      </w:r>
      <w:r w:rsidRPr="00E807CB">
        <w:t> </w:t>
      </w:r>
      <w:r w:rsidRPr="00E807CB">
        <w:rPr>
          <w:lang w:val="en-US"/>
        </w:rPr>
        <w:t>33.328</w:t>
      </w:r>
      <w:r w:rsidRPr="00E807CB">
        <w:t> </w:t>
      </w:r>
      <w:r w:rsidRPr="00E807CB">
        <w:rPr>
          <w:lang w:val="en-US"/>
        </w:rPr>
        <w:t xml:space="preserve">[17]. Therefore the UE and DC AS are mutually authenticated and the transport of information between these entities is secure. </w:t>
      </w:r>
    </w:p>
    <w:p w14:paraId="0132D941" w14:textId="77777777" w:rsidR="00517B38" w:rsidRPr="00E807CB" w:rsidRDefault="00517B38" w:rsidP="00517B38">
      <w:pPr>
        <w:pStyle w:val="TH"/>
        <w:rPr>
          <w:lang w:val="en-US"/>
        </w:rPr>
      </w:pPr>
      <w:r w:rsidRPr="00E807CB">
        <w:object w:dxaOrig="14055" w:dyaOrig="6765" w14:anchorId="6194A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245.25pt" o:ole="">
            <v:imagedata r:id="rId7" o:title=""/>
          </v:shape>
          <o:OLEObject Type="Embed" ProgID="Visio.Drawing.15" ShapeID="_x0000_i1025" DrawAspect="Content" ObjectID="_1808562909" r:id="rId8"/>
        </w:object>
      </w:r>
    </w:p>
    <w:p w14:paraId="16C547E4" w14:textId="77777777" w:rsidR="00517B38" w:rsidRPr="00E807CB" w:rsidRDefault="00517B38" w:rsidP="00517B38">
      <w:pPr>
        <w:pStyle w:val="TF"/>
        <w:rPr>
          <w:lang w:val="en-US"/>
        </w:rPr>
      </w:pPr>
      <w:r w:rsidRPr="00E807CB">
        <w:rPr>
          <w:lang w:val="en-US"/>
        </w:rPr>
        <w:t>Figure 6.13.2.1.1-1: Procedures of Sending UE centric IMS Avatar communication (TS</w:t>
      </w:r>
      <w:r w:rsidRPr="00E807CB">
        <w:t> </w:t>
      </w:r>
      <w:r w:rsidRPr="00E807CB">
        <w:rPr>
          <w:lang w:val="en-US"/>
        </w:rPr>
        <w:t>23.228</w:t>
      </w:r>
      <w:r w:rsidRPr="00E807CB">
        <w:t> </w:t>
      </w:r>
      <w:r w:rsidRPr="00E807CB">
        <w:rPr>
          <w:lang w:val="en-US"/>
        </w:rPr>
        <w:t>[7], AC.11.3.2.1-1)</w:t>
      </w:r>
    </w:p>
    <w:p w14:paraId="2963AEED" w14:textId="77777777" w:rsidR="00517B38" w:rsidRPr="00E807CB" w:rsidRDefault="00517B38" w:rsidP="00517B38">
      <w:pPr>
        <w:rPr>
          <w:lang w:val="en-US"/>
        </w:rPr>
      </w:pPr>
      <w:r w:rsidRPr="00E807CB">
        <w:rPr>
          <w:lang w:val="en-US"/>
        </w:rPr>
        <w:t>By Step 3 (UE1 to DC AS) the DC AS has already authenticated the UE1 and it also possesses the UE1 Identity e.g. IMPU1 and UE Avatar ID1. Therefore, it can act as a delegate for the UE1 towards the BAR. The interface between the DC AS and the BAR is assumed to be secure in order to prevent any leakage of the UE1 IMPU1, Avatar ID1 and avatar representation corresponding to the Avatar ID1. Step 4 is subject to authorization as per requirements of KI#2, that only authorized entities which present the right Avatar IDs and the right UE identities can have access to the avatar representations. This solution assumes that the BAR checks (Step 4a) whether the provided (IMPU1, Avatar ID1) tuple by the DC AS is in its database of allowed IMPUs and Avatar IDs and returns the avatar representation to the DC AS if there is a match. The assumption is that the DC AS acts as delegate for the UE which is requesting its own avatar representation corresponding to Avatar ID1. The changes to the procedure in TS 23.228 [7], AC.11.3.2.1 are the following:</w:t>
      </w:r>
    </w:p>
    <w:p w14:paraId="703A88CF" w14:textId="77777777" w:rsidR="00517B38" w:rsidRPr="00E807CB" w:rsidRDefault="00517B38" w:rsidP="00517B38">
      <w:pPr>
        <w:pStyle w:val="B1"/>
        <w:rPr>
          <w:lang w:val="en-US"/>
        </w:rPr>
      </w:pPr>
      <w:r w:rsidRPr="00E807CB">
        <w:rPr>
          <w:lang w:val="en-US"/>
        </w:rPr>
        <w:t>Step 3a.</w:t>
      </w:r>
      <w:r w:rsidRPr="00E807CB">
        <w:rPr>
          <w:lang w:val="en-US"/>
        </w:rPr>
        <w:tab/>
        <w:t xml:space="preserve">The DC AS retrieves the Avatar ID list for the specific UE1 identity from the BAR. Based on this list the DC AS checks if the UE1 provided Avatar ID1 is in the Avatar list of UE1. Then Step 4 could be an avatar representation access request to the BAR. Depending on the implementation the BAR can be a simple data base which allows access to the avatar representation by the DC AS assuming that the DC AS has already authorized the request from UE1. </w:t>
      </w:r>
    </w:p>
    <w:p w14:paraId="109F5311" w14:textId="77777777" w:rsidR="00517B38" w:rsidRPr="00E807CB" w:rsidRDefault="00517B38" w:rsidP="00517B38">
      <w:pPr>
        <w:pStyle w:val="B1"/>
        <w:rPr>
          <w:lang w:val="en-US"/>
        </w:rPr>
      </w:pPr>
      <w:r w:rsidRPr="00E807CB">
        <w:rPr>
          <w:lang w:val="en-US"/>
        </w:rPr>
        <w:t>Step 4a.</w:t>
      </w:r>
      <w:r w:rsidRPr="00E807CB">
        <w:rPr>
          <w:lang w:val="en-US"/>
        </w:rPr>
        <w:tab/>
        <w:t>The BAR optionally checks whether the provided (IMPU1, Avatar ID1) tuple by the DC AS is in its database of allowed IMPUs and Avatar IDs and returns the avatar representation to the DC AS if there is a match.</w:t>
      </w:r>
    </w:p>
    <w:p w14:paraId="4B427796" w14:textId="77777777" w:rsidR="00517B38" w:rsidRPr="00E807CB" w:rsidRDefault="00517B38" w:rsidP="00517B38">
      <w:pPr>
        <w:pStyle w:val="Heading5"/>
        <w:rPr>
          <w:lang w:val="en-US"/>
        </w:rPr>
      </w:pPr>
      <w:bookmarkStart w:id="14" w:name="_Toc195477249"/>
      <w:r w:rsidRPr="00E807CB">
        <w:rPr>
          <w:lang w:val="en-US"/>
        </w:rPr>
        <w:lastRenderedPageBreak/>
        <w:t>6.13.2.1.2</w:t>
      </w:r>
      <w:r w:rsidRPr="00E807CB">
        <w:tab/>
        <w:t>Security for the Receiving UE centric procedure</w:t>
      </w:r>
      <w:bookmarkEnd w:id="14"/>
    </w:p>
    <w:p w14:paraId="4FF2891D" w14:textId="77777777" w:rsidR="00517B38" w:rsidRPr="00E807CB" w:rsidRDefault="00517B38" w:rsidP="00517B38">
      <w:pPr>
        <w:rPr>
          <w:lang w:val="en-US"/>
        </w:rPr>
      </w:pPr>
      <w:r w:rsidRPr="00E807CB">
        <w:rPr>
          <w:lang w:val="en-US"/>
        </w:rPr>
        <w:t>Figure 6.13.2.1.2-1 depicts the procedure from TS</w:t>
      </w:r>
      <w:r w:rsidRPr="00E807CB">
        <w:t> </w:t>
      </w:r>
      <w:r w:rsidRPr="00E807CB">
        <w:rPr>
          <w:lang w:val="en-US"/>
        </w:rPr>
        <w:t>23.228</w:t>
      </w:r>
      <w:r w:rsidRPr="00E807CB">
        <w:t> </w:t>
      </w:r>
      <w:r w:rsidRPr="00E807CB">
        <w:rPr>
          <w:lang w:val="en-US"/>
        </w:rPr>
        <w:t>[7], AC.11.3.2.2 "Receiving UE centric procedure". The Application Data Channel (ADC) setup between the UE1, UE2 and DC AS is a P2A2P (Peer to Application to Peer) data channel. Therefore, the UE1 and DC AS are mutually authenticated and the transport of information between these entities is secure. The same holds for UE2 and DC AS. As a result, the transport of the Avatar ID1 to the UE2 is secure hop-by-hop via the DC AS.</w:t>
      </w:r>
    </w:p>
    <w:p w14:paraId="2682EC49" w14:textId="77777777" w:rsidR="00517B38" w:rsidRPr="00E807CB" w:rsidRDefault="00517B38" w:rsidP="00517B38">
      <w:pPr>
        <w:pStyle w:val="TH"/>
        <w:rPr>
          <w:lang w:val="en-US"/>
        </w:rPr>
      </w:pPr>
      <w:r w:rsidRPr="00E807CB">
        <w:object w:dxaOrig="13980" w:dyaOrig="11730" w14:anchorId="1DF1FDC8">
          <v:shape id="_x0000_i1026" type="#_x0000_t75" style="width:7in;height:6in" o:ole="">
            <v:imagedata r:id="rId9" o:title=""/>
          </v:shape>
          <o:OLEObject Type="Embed" ProgID="Visio.Drawing.15" ShapeID="_x0000_i1026" DrawAspect="Content" ObjectID="_1808562910" r:id="rId10"/>
        </w:object>
      </w:r>
    </w:p>
    <w:p w14:paraId="07AF82B1" w14:textId="77777777" w:rsidR="00517B38" w:rsidRPr="00E807CB" w:rsidRDefault="00517B38" w:rsidP="00517B38">
      <w:pPr>
        <w:pStyle w:val="TF"/>
        <w:rPr>
          <w:lang w:val="en-US"/>
        </w:rPr>
      </w:pPr>
      <w:r w:rsidRPr="00E807CB">
        <w:rPr>
          <w:lang w:val="en-US"/>
        </w:rPr>
        <w:t>Figure 6.13.2.1.2-1: Procedures of Receiving UE centric IMS Avatar communication (TS 23.228 [7], AC.11.3.2.2-1)</w:t>
      </w:r>
    </w:p>
    <w:p w14:paraId="73356F6E" w14:textId="77777777" w:rsidR="00517B38" w:rsidRPr="00E807CB" w:rsidRDefault="00517B38" w:rsidP="00517B38">
      <w:pPr>
        <w:rPr>
          <w:lang w:val="en-US"/>
        </w:rPr>
      </w:pPr>
      <w:r w:rsidRPr="00E807CB">
        <w:rPr>
          <w:lang w:val="en-US"/>
        </w:rPr>
        <w:t xml:space="preserve">After Step 2 the DC AS has already authenticated the UE1 and UE2 and it also possesses the UE1 IMPU1 and UE Avatar ID1. In Step 4 the DC AS provides the Avatar ID1 to the UE2. The changes to the procedure in TS 23.228 [7], AC.11.3.2.2 are the following: </w:t>
      </w:r>
    </w:p>
    <w:p w14:paraId="6400B277" w14:textId="77777777" w:rsidR="00517B38" w:rsidRPr="00E807CB" w:rsidRDefault="00517B38" w:rsidP="00517B38">
      <w:pPr>
        <w:pStyle w:val="B1"/>
        <w:rPr>
          <w:lang w:val="en-US"/>
        </w:rPr>
      </w:pPr>
      <w:r w:rsidRPr="00E807CB">
        <w:rPr>
          <w:lang w:val="en-US"/>
        </w:rPr>
        <w:t>Step 4a.</w:t>
      </w:r>
      <w:r w:rsidRPr="00E807CB">
        <w:rPr>
          <w:lang w:val="en-US"/>
        </w:rPr>
        <w:tab/>
        <w:t xml:space="preserve">As part of the media negotiation step 4, the DC AS retrieves the Avatar ID list from the BAR for UE1 and checks if the UE1 is allowed to access an avatar representation using Avatar ID1. </w:t>
      </w:r>
    </w:p>
    <w:p w14:paraId="09CB6177" w14:textId="77777777" w:rsidR="00517B38" w:rsidRPr="00E807CB" w:rsidRDefault="00517B38" w:rsidP="00517B38">
      <w:pPr>
        <w:pStyle w:val="B1"/>
        <w:rPr>
          <w:lang w:val="en-US"/>
        </w:rPr>
      </w:pPr>
      <w:r w:rsidRPr="00E807CB">
        <w:rPr>
          <w:lang w:val="en-US"/>
        </w:rPr>
        <w:t>Step 4b.</w:t>
      </w:r>
      <w:r w:rsidRPr="00E807CB">
        <w:rPr>
          <w:lang w:val="en-US"/>
        </w:rPr>
        <w:tab/>
        <w:t xml:space="preserve">The solution proposes that the DC AS stores the tuple {(UE1 IMPU1, Avatar ID1), UE2 IMPU2, "Receiving UE centric"} received from UE1 from earlier steps, e.g., Step 4, with the following semantics. The UE1 possesses the Avatar ID1 and it has also expressed a request to set up a receiving UE centric IMS avatar communication with the UE2. This tuple also expresses the implicit permission given by UE1 to UE2 to request and use the avatar representation corresponding to Avatar ID1. This information can be used for authorization purposes later on when the UE2 attempts to access the Avatar of UE1 by providing Avatar ID1' in Steps 5 and 6. </w:t>
      </w:r>
    </w:p>
    <w:p w14:paraId="5A66CABA" w14:textId="77777777" w:rsidR="00517B38" w:rsidRPr="00E807CB" w:rsidRDefault="00517B38" w:rsidP="00517B38">
      <w:pPr>
        <w:pStyle w:val="B1"/>
        <w:rPr>
          <w:lang w:val="en-US"/>
        </w:rPr>
      </w:pPr>
      <w:r w:rsidRPr="00E807CB">
        <w:rPr>
          <w:lang w:val="en-US"/>
        </w:rPr>
        <w:lastRenderedPageBreak/>
        <w:t>Step 5a.</w:t>
      </w:r>
      <w:r w:rsidRPr="00E807CB">
        <w:rPr>
          <w:lang w:val="en-US"/>
        </w:rPr>
        <w:tab/>
        <w:t>The DC AS checks the provided Avatar ID1' by the UE2 and the stored tuple {(UE1 IMPU1, Avatar ID1), UE2 IMPU2} to determine if the UE2 is allowed to request Avatar ID1 by checking if Avatar ID1 is equal to the provided Avatar ID1'. If the UE2 provided the right Avatar ID1 then the DC AS requests the avatar representation corresponding to the Avatar ID1 by presenting to the BAR the tuple (IMPU1, Avatar ID1) implying that the DC AS requests the avatar representation on behalf of the UE1. Then the DC AS provides the avatar representation to UE2 (in Steps 7, 8) on behalf of UE1.</w:t>
      </w:r>
    </w:p>
    <w:p w14:paraId="347C19C3" w14:textId="77777777" w:rsidR="00517B38" w:rsidRPr="00E807CB" w:rsidRDefault="00517B38" w:rsidP="00517B38">
      <w:pPr>
        <w:pStyle w:val="B1"/>
        <w:rPr>
          <w:lang w:val="en-US"/>
        </w:rPr>
      </w:pPr>
      <w:r w:rsidRPr="00E807CB">
        <w:rPr>
          <w:lang w:val="en-US"/>
        </w:rPr>
        <w:t>Step 6a.</w:t>
      </w:r>
      <w:r w:rsidRPr="00E807CB">
        <w:rPr>
          <w:lang w:val="en-US"/>
        </w:rPr>
        <w:tab/>
        <w:t>The BAR optionally checks if the UE1 (IMPU1) is allowed to access the avatar representation corresponding to Avatar ID1 and returns the avatar representation if there is a match.</w:t>
      </w:r>
    </w:p>
    <w:p w14:paraId="17F51FAA" w14:textId="77777777" w:rsidR="00517B38" w:rsidRPr="00E807CB" w:rsidRDefault="00517B38" w:rsidP="00517B38">
      <w:pPr>
        <w:pStyle w:val="B1"/>
        <w:rPr>
          <w:lang w:val="en-US"/>
        </w:rPr>
      </w:pPr>
      <w:r w:rsidRPr="00E807CB">
        <w:rPr>
          <w:lang w:val="en-US"/>
        </w:rPr>
        <w:t xml:space="preserve">Step 11a, 11b: When the IMS avatar communication session is terminated the UE2 removes the Avatar ID1 and avatar representation corresponding to the Avatar ID1 and the DC AS removes the tuple {(UE1 IMPU1, Avatar ID1), UE2 IMPU2}. This prevents future re-use of the avatar representation corresponding to Avatar ID1 by the UE2 and any future attempt by the UE2 to retrieve the avatar representation of UE1. </w:t>
      </w:r>
    </w:p>
    <w:p w14:paraId="31CC7DB9" w14:textId="77777777" w:rsidR="00517B38" w:rsidRPr="00E807CB" w:rsidRDefault="00517B38" w:rsidP="00517B38">
      <w:pPr>
        <w:pStyle w:val="Heading5"/>
        <w:rPr>
          <w:lang w:val="en-US"/>
        </w:rPr>
      </w:pPr>
      <w:bookmarkStart w:id="15" w:name="_Toc195477250"/>
      <w:r w:rsidRPr="00E807CB">
        <w:rPr>
          <w:lang w:val="en-US"/>
        </w:rPr>
        <w:t>6.13.2.1.3</w:t>
      </w:r>
      <w:r w:rsidRPr="00E807CB">
        <w:tab/>
        <w:t>Security for the Network centric procedure</w:t>
      </w:r>
      <w:bookmarkEnd w:id="15"/>
    </w:p>
    <w:p w14:paraId="0CFFE832" w14:textId="77777777" w:rsidR="00517B38" w:rsidRPr="00E807CB" w:rsidRDefault="00517B38" w:rsidP="00517B38">
      <w:pPr>
        <w:rPr>
          <w:lang w:val="en-US"/>
        </w:rPr>
      </w:pPr>
      <w:r w:rsidRPr="00E807CB">
        <w:rPr>
          <w:lang w:val="en-US"/>
        </w:rPr>
        <w:t>Figure 6.</w:t>
      </w:r>
      <w:r>
        <w:rPr>
          <w:lang w:val="en-US"/>
        </w:rPr>
        <w:t>13</w:t>
      </w:r>
      <w:r w:rsidRPr="00E807CB">
        <w:rPr>
          <w:lang w:val="en-US"/>
        </w:rPr>
        <w:t>.2.1.3-1 depicts the procedure from TS</w:t>
      </w:r>
      <w:r w:rsidRPr="00E807CB">
        <w:t> </w:t>
      </w:r>
      <w:r w:rsidRPr="00E807CB">
        <w:rPr>
          <w:lang w:val="en-US"/>
        </w:rPr>
        <w:t>23.228</w:t>
      </w:r>
      <w:r w:rsidRPr="00E807CB">
        <w:t> </w:t>
      </w:r>
      <w:r w:rsidRPr="00E807CB">
        <w:rPr>
          <w:lang w:val="en-US"/>
        </w:rPr>
        <w:t xml:space="preserve">[7], AC.11.3.3 "Network centric procedure". The Application Data Channel (ADC) setup between the UE1, UE2 and DC AS is a P2A2P (Peer to Application to Peer) data channel. Therefore, the UE1 and DC AS are mutually authenticated and the transport of information between these entities is secure. The same holds for UE2 and DC AS. </w:t>
      </w:r>
    </w:p>
    <w:p w14:paraId="507B6C4D" w14:textId="77777777" w:rsidR="00517B38" w:rsidRPr="00E807CB" w:rsidRDefault="00517B38" w:rsidP="00517B38">
      <w:pPr>
        <w:pStyle w:val="TH"/>
        <w:rPr>
          <w:lang w:val="en-US"/>
        </w:rPr>
      </w:pPr>
      <w:r w:rsidRPr="00E807CB">
        <w:object w:dxaOrig="13365" w:dyaOrig="7935" w14:anchorId="67A1A7A3">
          <v:shape id="_x0000_i1027" type="#_x0000_t75" style="width:511.5pt;height:302.25pt" o:ole="">
            <v:imagedata r:id="rId11" o:title=""/>
          </v:shape>
          <o:OLEObject Type="Embed" ProgID="Visio.Drawing.15" ShapeID="_x0000_i1027" DrawAspect="Content" ObjectID="_1808562911" r:id="rId12"/>
        </w:object>
      </w:r>
    </w:p>
    <w:p w14:paraId="29F6B146" w14:textId="77777777" w:rsidR="00517B38" w:rsidRPr="00E807CB" w:rsidRDefault="00517B38" w:rsidP="00517B38">
      <w:pPr>
        <w:pStyle w:val="TF"/>
        <w:rPr>
          <w:lang w:val="en-US"/>
        </w:rPr>
      </w:pPr>
      <w:r w:rsidRPr="00E807CB">
        <w:rPr>
          <w:lang w:val="en-US"/>
        </w:rPr>
        <w:t>Figure 6.13.2.1.3-1: Procedures of network centric IMS Avatar communication (TS 23.228 [7], AC.11.3.3-1)</w:t>
      </w:r>
    </w:p>
    <w:p w14:paraId="77FB8219" w14:textId="77777777" w:rsidR="00517B38" w:rsidRPr="00E807CB" w:rsidRDefault="00517B38" w:rsidP="00517B38">
      <w:pPr>
        <w:rPr>
          <w:lang w:val="en-US"/>
        </w:rPr>
      </w:pPr>
      <w:r w:rsidRPr="00E807CB">
        <w:rPr>
          <w:lang w:val="en-US"/>
        </w:rPr>
        <w:t>This case is similar to the sending UE centric case with respect to authorization with the difference that the MF is accessing the avatar representation from the BAR by providing the tuple (IMPU1, Avatar ID1) in Step 7. Step 7, which was a bidirectional step in TS 23.228 [7], AC.11.3.3, is replaced by Steps 7a (request), 7c (response) and 7b, the actual authorization check proposed by this solution. The changes to the procedure in TS 23.228 [7], AC.11.3.3 are the following:</w:t>
      </w:r>
    </w:p>
    <w:p w14:paraId="06BAF7B7" w14:textId="77777777" w:rsidR="00517B38" w:rsidRPr="00E807CB" w:rsidRDefault="00517B38" w:rsidP="00517B38">
      <w:pPr>
        <w:pStyle w:val="B1"/>
        <w:rPr>
          <w:lang w:val="en-US"/>
        </w:rPr>
      </w:pPr>
      <w:r w:rsidRPr="00E807CB">
        <w:rPr>
          <w:lang w:val="en-US"/>
        </w:rPr>
        <w:t>Step 7b.</w:t>
      </w:r>
      <w:r w:rsidRPr="00E807CB">
        <w:rPr>
          <w:lang w:val="en-US"/>
        </w:rPr>
        <w:tab/>
        <w:t xml:space="preserve">The BAR checks if the IMPU1 is allowed to access the avatar representation corresponding to Avatar ID1 and returns the avatar representation if there is a match. The UE1 has provided the Avatar ID1 to the MF in one of the steps before Step 7. </w:t>
      </w:r>
    </w:p>
    <w:p w14:paraId="4DBDDA0E" w14:textId="77777777" w:rsidR="00517B38" w:rsidRPr="00E807CB" w:rsidRDefault="00517B38" w:rsidP="00517B38">
      <w:pPr>
        <w:pStyle w:val="B1"/>
        <w:rPr>
          <w:lang w:val="en-US"/>
        </w:rPr>
      </w:pPr>
      <w:r w:rsidRPr="00E807CB">
        <w:rPr>
          <w:lang w:val="en-US"/>
        </w:rPr>
        <w:lastRenderedPageBreak/>
        <w:t>Step 13.</w:t>
      </w:r>
      <w:r w:rsidRPr="00E807CB">
        <w:rPr>
          <w:lang w:val="en-US"/>
        </w:rPr>
        <w:tab/>
        <w:t>When the avatar communication session terminates the MF removes the Avatar ID1 and avatar representation(s) used for the rendering.</w:t>
      </w:r>
    </w:p>
    <w:p w14:paraId="07633C3B" w14:textId="77777777" w:rsidR="00517B38" w:rsidRPr="00E807CB" w:rsidRDefault="00517B38" w:rsidP="00517B38">
      <w:pPr>
        <w:pStyle w:val="Heading3"/>
        <w:rPr>
          <w:lang w:val="en-US"/>
        </w:rPr>
      </w:pPr>
      <w:bookmarkStart w:id="16" w:name="_Toc195477251"/>
      <w:r w:rsidRPr="00E807CB">
        <w:rPr>
          <w:lang w:val="en-US"/>
        </w:rPr>
        <w:t>6.13.3</w:t>
      </w:r>
      <w:r w:rsidRPr="00E807CB">
        <w:rPr>
          <w:lang w:val="en-US"/>
        </w:rPr>
        <w:tab/>
        <w:t>Evaluation</w:t>
      </w:r>
      <w:bookmarkEnd w:id="16"/>
    </w:p>
    <w:p w14:paraId="050A618E" w14:textId="77777777" w:rsidR="00517B38" w:rsidRPr="00E807CB" w:rsidRDefault="00517B38" w:rsidP="00517B38">
      <w:pPr>
        <w:rPr>
          <w:lang w:val="en-US"/>
        </w:rPr>
      </w:pPr>
      <w:r w:rsidRPr="00E807CB">
        <w:rPr>
          <w:lang w:val="en-US"/>
        </w:rPr>
        <w:t xml:space="preserve">This solution addresses the requirements of KI#2: "Security of IMS based Avatar Communication". </w:t>
      </w:r>
    </w:p>
    <w:p w14:paraId="7A4D27F3" w14:textId="77777777" w:rsidR="00517B38" w:rsidRPr="00E807CB" w:rsidRDefault="00517B38" w:rsidP="00517B38">
      <w:pPr>
        <w:rPr>
          <w:lang w:val="en-US"/>
        </w:rPr>
      </w:pPr>
      <w:r w:rsidRPr="00E807CB">
        <w:rPr>
          <w:lang w:val="en-US"/>
        </w:rPr>
        <w:t xml:space="preserve">The authentication between the UE and network entities is addressed by the existing bootstrap and application data channel procedures. </w:t>
      </w:r>
    </w:p>
    <w:p w14:paraId="7D028B49" w14:textId="77777777" w:rsidR="00517B38" w:rsidRPr="00E807CB" w:rsidRDefault="00517B38" w:rsidP="00517B38">
      <w:pPr>
        <w:rPr>
          <w:lang w:val="en-US"/>
        </w:rPr>
      </w:pPr>
      <w:r w:rsidRPr="00E807CB">
        <w:rPr>
          <w:lang w:val="en-US"/>
        </w:rPr>
        <w:t xml:space="preserve">The authorization aspects of KI#2 are addressed by the DC AS being a trusted delegate of the UE1 to request from the BAR (on behalf of UE1) the avatar representation corresponding to the Avatar ID1. </w:t>
      </w:r>
    </w:p>
    <w:p w14:paraId="65A67304" w14:textId="77777777" w:rsidR="00517B38" w:rsidRPr="00E807CB" w:rsidRDefault="00517B38" w:rsidP="00517B38">
      <w:pPr>
        <w:rPr>
          <w:lang w:val="en-US"/>
        </w:rPr>
      </w:pPr>
      <w:r w:rsidRPr="00E807CB">
        <w:rPr>
          <w:lang w:val="en-US"/>
        </w:rPr>
        <w:t>The DC AS can retrieve the Avatar list from the BAR for a specific UE and check if the provided Avatar ID is in this list for the specific UE.</w:t>
      </w:r>
    </w:p>
    <w:p w14:paraId="3D975844" w14:textId="77777777" w:rsidR="00517B38" w:rsidRPr="00E807CB" w:rsidRDefault="00517B38" w:rsidP="00517B38">
      <w:pPr>
        <w:rPr>
          <w:lang w:val="en-US"/>
        </w:rPr>
      </w:pPr>
      <w:r w:rsidRPr="00E807CB">
        <w:rPr>
          <w:lang w:val="en-US"/>
        </w:rPr>
        <w:t xml:space="preserve">The BAR optionally checks according to its provisioned list of IMPUs and Avatar IDs whether the specific UE1 IMPU1 is allowed to access the avatar representation corresponding to Avatar ID1. This authorization check by the BAR is not optional for the case of the network centric rendering in order to make reduce the impact to the system, i.e. either the DC AS or the BAR perform avatar representation access authorization.  </w:t>
      </w:r>
    </w:p>
    <w:p w14:paraId="7221ED2F" w14:textId="77777777" w:rsidR="00517B38" w:rsidRPr="00E807CB" w:rsidRDefault="00517B38" w:rsidP="00517B38">
      <w:pPr>
        <w:rPr>
          <w:lang w:val="en-US"/>
        </w:rPr>
      </w:pPr>
      <w:r w:rsidRPr="00E807CB">
        <w:rPr>
          <w:lang w:val="en-US"/>
        </w:rPr>
        <w:t xml:space="preserve">The authorization is implicit in the sense that the DC AS and MF are trusted to present to the BAR the UE identifiers and Avatar IDs provided by UE1 and the BAR optionally (sending UE and receiving UE centric rendering) or  mandatorily (in the case of network centric rendering) checks if there is a match. </w:t>
      </w:r>
    </w:p>
    <w:p w14:paraId="1A952507" w14:textId="77777777" w:rsidR="00517B38" w:rsidRPr="00E807CB" w:rsidRDefault="00517B38" w:rsidP="00517B38">
      <w:pPr>
        <w:rPr>
          <w:lang w:val="en-US"/>
        </w:rPr>
      </w:pPr>
      <w:r w:rsidRPr="00E807CB">
        <w:rPr>
          <w:lang w:val="en-US"/>
        </w:rPr>
        <w:t xml:space="preserve">For the case of the receiving UE centric rendering, the fact that the UE1 requests to setup an avatar application session with UE2 with a specific Avatar ID1 implies that the UE1 provides implicit permission to the DC AS to act on behalf of UE1 to request the avatar representation from the BAR and provide it securely to UE2. Moreover, UE1 provides implicit permission to the UE2 to use the avatar representation corresponding to Avatar ID1 by providing the Avatar ID1 to UE2. </w:t>
      </w:r>
    </w:p>
    <w:p w14:paraId="66BA483F" w14:textId="77777777" w:rsidR="00517B38" w:rsidRPr="00E807CB" w:rsidRDefault="00517B38" w:rsidP="00517B38">
      <w:pPr>
        <w:rPr>
          <w:lang w:val="en-US"/>
        </w:rPr>
      </w:pPr>
      <w:r w:rsidRPr="00E807CB">
        <w:rPr>
          <w:lang w:val="en-US"/>
        </w:rPr>
        <w:t xml:space="preserve">Similarly, the fact that the UE1 selects network centric rendering implies that the UE1 provides implicit permission to the MF to retrieve the avatar representation corresponding to Avatar ID1 and render it. </w:t>
      </w:r>
    </w:p>
    <w:p w14:paraId="13727666" w14:textId="77777777" w:rsidR="00517B38" w:rsidRPr="00E807CB" w:rsidRDefault="00517B38" w:rsidP="00517B38">
      <w:pPr>
        <w:rPr>
          <w:lang w:val="en-US"/>
        </w:rPr>
      </w:pPr>
      <w:r w:rsidRPr="00E807CB">
        <w:rPr>
          <w:lang w:val="en-US"/>
        </w:rPr>
        <w:t xml:space="preserve">The solution proposes that the Avatar IDs and the avatar representations of the UE1 are removed from the UE2 or the network (MF) for the case of receiving UE centric rendering and the network centric rendering correspondingly.  </w:t>
      </w:r>
    </w:p>
    <w:p w14:paraId="2934F4E8" w14:textId="77777777" w:rsidR="00517B38" w:rsidRDefault="00517B38" w:rsidP="00517B38">
      <w:pPr>
        <w:rPr>
          <w:lang w:val="en-US"/>
        </w:rPr>
      </w:pPr>
      <w:r w:rsidRPr="00E807CB">
        <w:rPr>
          <w:lang w:val="en-US"/>
        </w:rPr>
        <w:t>The authorization solution has minimum impact on DC AS, MF and BAR which need to maintain only allowed lists of UE identifiers and Avatar IDs.</w:t>
      </w:r>
      <w:r>
        <w:rPr>
          <w:lang w:val="en-US"/>
        </w:rPr>
        <w:t xml:space="preserve"> </w:t>
      </w:r>
    </w:p>
    <w:p w14:paraId="166C64CF" w14:textId="77777777" w:rsidR="00C93D83" w:rsidRPr="00517B38" w:rsidRDefault="00C93D83">
      <w:pPr>
        <w:rPr>
          <w:lang w:val="en-US"/>
        </w:rPr>
      </w:pPr>
    </w:p>
    <w:p w14:paraId="0106E8DA" w14:textId="77777777" w:rsidR="00965BFA" w:rsidRPr="00EF73FA" w:rsidRDefault="00965BF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CCA"/>
    <w:rsid w:val="000146B3"/>
    <w:rsid w:val="00032590"/>
    <w:rsid w:val="00056658"/>
    <w:rsid w:val="0008707E"/>
    <w:rsid w:val="000B59EB"/>
    <w:rsid w:val="0010504F"/>
    <w:rsid w:val="001152EC"/>
    <w:rsid w:val="001313B2"/>
    <w:rsid w:val="00131749"/>
    <w:rsid w:val="00141EBC"/>
    <w:rsid w:val="001604A8"/>
    <w:rsid w:val="00174C24"/>
    <w:rsid w:val="001B093A"/>
    <w:rsid w:val="001C02FB"/>
    <w:rsid w:val="001C5CF1"/>
    <w:rsid w:val="001F1FCA"/>
    <w:rsid w:val="00214DF0"/>
    <w:rsid w:val="00224F80"/>
    <w:rsid w:val="002474B7"/>
    <w:rsid w:val="00266561"/>
    <w:rsid w:val="00283FBB"/>
    <w:rsid w:val="00287C53"/>
    <w:rsid w:val="002A113E"/>
    <w:rsid w:val="002C7896"/>
    <w:rsid w:val="003232D5"/>
    <w:rsid w:val="003264D3"/>
    <w:rsid w:val="004054C1"/>
    <w:rsid w:val="00407127"/>
    <w:rsid w:val="0041457A"/>
    <w:rsid w:val="0044235F"/>
    <w:rsid w:val="0046468A"/>
    <w:rsid w:val="004721C0"/>
    <w:rsid w:val="004A28D7"/>
    <w:rsid w:val="004C07A0"/>
    <w:rsid w:val="004D099F"/>
    <w:rsid w:val="004E2F92"/>
    <w:rsid w:val="00506E9B"/>
    <w:rsid w:val="0051513A"/>
    <w:rsid w:val="0051688C"/>
    <w:rsid w:val="00517B38"/>
    <w:rsid w:val="00520963"/>
    <w:rsid w:val="00587CB1"/>
    <w:rsid w:val="0059713C"/>
    <w:rsid w:val="005C16CB"/>
    <w:rsid w:val="00601069"/>
    <w:rsid w:val="0064572C"/>
    <w:rsid w:val="00653E2A"/>
    <w:rsid w:val="0069541A"/>
    <w:rsid w:val="006C3355"/>
    <w:rsid w:val="006C56AC"/>
    <w:rsid w:val="00722B57"/>
    <w:rsid w:val="007520D0"/>
    <w:rsid w:val="00772212"/>
    <w:rsid w:val="007745C7"/>
    <w:rsid w:val="00780A06"/>
    <w:rsid w:val="00783FEC"/>
    <w:rsid w:val="00785301"/>
    <w:rsid w:val="00793D77"/>
    <w:rsid w:val="00801A3D"/>
    <w:rsid w:val="00820F3D"/>
    <w:rsid w:val="0082707E"/>
    <w:rsid w:val="008319A3"/>
    <w:rsid w:val="00872C3E"/>
    <w:rsid w:val="008B4AAF"/>
    <w:rsid w:val="008D3586"/>
    <w:rsid w:val="009158D2"/>
    <w:rsid w:val="009255E7"/>
    <w:rsid w:val="00965BFA"/>
    <w:rsid w:val="00982BA7"/>
    <w:rsid w:val="009A21B0"/>
    <w:rsid w:val="00A07693"/>
    <w:rsid w:val="00A34787"/>
    <w:rsid w:val="00A97832"/>
    <w:rsid w:val="00AA3DBE"/>
    <w:rsid w:val="00AA7E59"/>
    <w:rsid w:val="00AC3ED9"/>
    <w:rsid w:val="00AE35AD"/>
    <w:rsid w:val="00B41104"/>
    <w:rsid w:val="00B657F8"/>
    <w:rsid w:val="00B825AB"/>
    <w:rsid w:val="00BA14C1"/>
    <w:rsid w:val="00BA4BE2"/>
    <w:rsid w:val="00BD1620"/>
    <w:rsid w:val="00BF3721"/>
    <w:rsid w:val="00C505D3"/>
    <w:rsid w:val="00C601CB"/>
    <w:rsid w:val="00C86F41"/>
    <w:rsid w:val="00C87441"/>
    <w:rsid w:val="00C93D83"/>
    <w:rsid w:val="00CC4471"/>
    <w:rsid w:val="00D07287"/>
    <w:rsid w:val="00D318B2"/>
    <w:rsid w:val="00D3609E"/>
    <w:rsid w:val="00D55FB4"/>
    <w:rsid w:val="00DC1C39"/>
    <w:rsid w:val="00DF0E09"/>
    <w:rsid w:val="00E00D5F"/>
    <w:rsid w:val="00E11626"/>
    <w:rsid w:val="00E1464D"/>
    <w:rsid w:val="00E25D01"/>
    <w:rsid w:val="00E4117E"/>
    <w:rsid w:val="00E4553A"/>
    <w:rsid w:val="00E52CEF"/>
    <w:rsid w:val="00E54C0A"/>
    <w:rsid w:val="00E83DD3"/>
    <w:rsid w:val="00EF73FA"/>
    <w:rsid w:val="00F21090"/>
    <w:rsid w:val="00F30FD1"/>
    <w:rsid w:val="00F431B2"/>
    <w:rsid w:val="00F46872"/>
    <w:rsid w:val="00F57C87"/>
    <w:rsid w:val="00F64D5B"/>
    <w:rsid w:val="00F6525A"/>
    <w:rsid w:val="00FB3A35"/>
    <w:rsid w:val="00FB41CC"/>
    <w:rsid w:val="00FE30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qFormat/>
    <w:rsid w:val="00EF73FA"/>
    <w:rPr>
      <w:rFonts w:ascii="Times New Roman" w:hAnsi="Times New Roman"/>
      <w:color w:val="FF0000"/>
      <w:lang w:val="en-GB"/>
    </w:rPr>
  </w:style>
  <w:style w:type="paragraph" w:styleId="Revision">
    <w:name w:val="Revision"/>
    <w:hidden/>
    <w:uiPriority w:val="99"/>
    <w:semiHidden/>
    <w:rsid w:val="004C07A0"/>
    <w:rPr>
      <w:rFonts w:ascii="Times New Roman" w:hAnsi="Times New Roman"/>
      <w:lang w:eastAsia="en-US"/>
    </w:rPr>
  </w:style>
  <w:style w:type="character" w:customStyle="1" w:styleId="ENChar">
    <w:name w:val="EN Char"/>
    <w:aliases w:val="Editor's Note Char,Editor's Note Char1"/>
    <w:link w:val="EditorsNote"/>
    <w:qFormat/>
    <w:locked/>
    <w:rsid w:val="00722B57"/>
    <w:rPr>
      <w:rFonts w:ascii="Times New Roman" w:hAnsi="Times New Roman"/>
      <w:color w:val="FF0000"/>
      <w:lang w:eastAsia="en-US"/>
    </w:rPr>
  </w:style>
  <w:style w:type="character" w:customStyle="1" w:styleId="B1Char">
    <w:name w:val="B1 Char"/>
    <w:link w:val="B1"/>
    <w:qFormat/>
    <w:rsid w:val="00722B57"/>
    <w:rPr>
      <w:rFonts w:ascii="Times New Roman" w:hAnsi="Times New Roman"/>
      <w:lang w:eastAsia="en-US"/>
    </w:rPr>
  </w:style>
  <w:style w:type="character" w:customStyle="1" w:styleId="NOChar">
    <w:name w:val="NO Char"/>
    <w:link w:val="NO"/>
    <w:qFormat/>
    <w:rsid w:val="00722B57"/>
    <w:rPr>
      <w:rFonts w:ascii="Times New Roman" w:hAnsi="Times New Roman"/>
      <w:lang w:eastAsia="en-US"/>
    </w:rPr>
  </w:style>
  <w:style w:type="character" w:customStyle="1" w:styleId="TFChar">
    <w:name w:val="TF Char"/>
    <w:link w:val="TF"/>
    <w:qFormat/>
    <w:rsid w:val="00517B3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1899</Words>
  <Characters>9647</Characters>
  <Application>Microsoft Office Word</Application>
  <DocSecurity>0</DocSecurity>
  <Lines>1607</Lines>
  <Paragraphs>888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2025-05-12T11:42:00Z</dcterms:created>
  <dcterms:modified xsi:type="dcterms:W3CDTF">2025-05-12T11:43:00Z</dcterms:modified>
</cp:coreProperties>
</file>